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shd w:val="clear" w:fill="FFFFFF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shd w:val="clear" w:fill="FFFFFF"/>
        <w:spacing w:lineRule="auto" w:line="24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ANEXO 03 - CRITÉRIOS DE AVALIAÇÃO DA ETAPA DE SELEÇÃO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  <w:highlight w:val="magenta"/>
        </w:rPr>
      </w:pPr>
      <w:r>
        <w:rPr>
          <w:b/>
          <w:sz w:val="24"/>
          <w:szCs w:val="24"/>
          <w:u w:val="single"/>
        </w:rPr>
        <w:t>Bloco 1 - Avaliação da atuação da entidade cultural (critério de certificação para entidades não certificadas</w:t>
      </w:r>
    </w:p>
    <w:tbl>
      <w:tblPr>
        <w:tblStyle w:val="Table1"/>
        <w:tblW w:w="10170" w:type="dxa"/>
        <w:jc w:val="left"/>
        <w:tblInd w:w="-300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600"/>
      </w:tblPr>
      <w:tblGrid>
        <w:gridCol w:w="420"/>
        <w:gridCol w:w="4140"/>
        <w:gridCol w:w="869"/>
        <w:gridCol w:w="1485"/>
        <w:gridCol w:w="1412"/>
        <w:gridCol w:w="1843"/>
      </w:tblGrid>
      <w:tr>
        <w:trPr>
          <w:trHeight w:val="555" w:hRule="atLeast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</w:r>
          </w:p>
        </w:tc>
        <w:tc>
          <w:tcPr>
            <w:tcW w:w="3766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DISTRIBUIÇÃO DOS PONTOS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PONTUAÇÃO MÁXIMA NO ITEM</w:t>
            </w:r>
          </w:p>
        </w:tc>
      </w:tr>
      <w:tr>
        <w:trPr>
          <w:trHeight w:val="79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>
                <w:b/>
              </w:rPr>
              <w:t>A partir do portfólio, do formulário de inscrição e demais materiais enviados, e considerando os objetivos de Pontos de Cultura definidos na Lei que institui a Política Nacional de Cultura Viva (Lei nº 13.018/2014, art. 6º, I), analisar se a entidade ou coletivo cultural atende aos seguintes critérios: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Não Atende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Atende Parcialmente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Atende Plenamente</w:t>
            </w:r>
          </w:p>
        </w:tc>
        <w:tc>
          <w:tcPr>
            <w:tcW w:w="184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 pontos</w:t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a)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Representa iniciativas culturais já desenvolvidas por comunidades, grupos e redes de colaboração.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b)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Promove, amplia e garante a criação e a produção artística e cultural.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c)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Incentiva a preservação da cultura brasileira.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d)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Estimula a exploração de espaços públicos e privados para serem disponibilizados para a ação cultural.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e)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Aumenta a visibilidade das diversas iniciativas culturais.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f)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Promove a diversidade cultural brasileira, garantindo diálogos interculturais.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g)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Garante acesso aos meios de fruição, produção e difusão cultural.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2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h)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Assegura a inclusão cultural da população idosa, de mulheres, jovens, pessoas negras, com deficiência, LGBTQIAP+ e/ou de baixa renda, combatendo as desigualdades sociais.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i)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Contribui para o fortalecimento da autonomia social das comunidades.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j)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Promove o intercâmbio entre diferentes segmentos da comunidade.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k)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Estimula a articulação das redes sociais e culturais e dessas com a educação.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l)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Adota princípios de gestão compartilhada entre atores culturais não governamentais e o Estado.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m)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Fomenta as economias solidária e criativa.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n)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Protege o patrimônio cultural material, imaterial e promove as memórias comunitárias.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o)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Apoia e incentiva manifestações culturais populares e tradicionais.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p)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Realiza atividades culturais gratuitas e abertas com regularidade na comunidade.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q)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As ações da entidade/coletivo estão relacionadas aos eixos estruturantes da PNCV, por meio de ações nas áreas de formação, produção e/ou difusão sociocultural de maneira continuada.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r)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both"/>
              <w:rPr/>
            </w:pPr>
            <w:r>
              <w:rPr/>
              <w:t>A entidade possui articulação com outras organizações, compondo Frentes, Redes, Conselhos, Comissões, dentre outros espaços de participação e incidência política em áreas sinérgicas a PNCV.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4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843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O-normal"/>
        <w:widowControl w:val="fals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widowControl w:val="false"/>
        <w:rPr>
          <w:sz w:val="24"/>
          <w:szCs w:val="24"/>
        </w:rPr>
      </w:pPr>
      <w:r>
        <w:rPr>
          <w:sz w:val="24"/>
          <w:szCs w:val="24"/>
        </w:rPr>
        <w:t>Para ser certificada, a entidade precisará alcançar a pontuação mínima de 50 (cinquenta) pontos no Bloco 1.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u w:val="single"/>
        </w:rPr>
        <w:t>Bloco 2 - Avaliação do projeto apresentado</w:t>
      </w:r>
    </w:p>
    <w:tbl>
      <w:tblPr>
        <w:tblStyle w:val="Table2"/>
        <w:tblW w:w="10230" w:type="dxa"/>
        <w:jc w:val="left"/>
        <w:tblInd w:w="-345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600"/>
      </w:tblPr>
      <w:tblGrid>
        <w:gridCol w:w="450"/>
        <w:gridCol w:w="4154"/>
        <w:gridCol w:w="871"/>
        <w:gridCol w:w="1471"/>
        <w:gridCol w:w="1425"/>
        <w:gridCol w:w="1858"/>
      </w:tblGrid>
      <w:tr>
        <w:trPr>
          <w:trHeight w:val="585" w:hRule="atLeast"/>
        </w:trPr>
        <w:tc>
          <w:tcPr>
            <w:tcW w:w="4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CRITÉRIOS</w:t>
            </w:r>
          </w:p>
        </w:tc>
        <w:tc>
          <w:tcPr>
            <w:tcW w:w="3767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DISTRIBUIÇÃO DOS PONTOS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PONTUAÇÃO MÁXIMA NO ITEM</w:t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I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>
                <w:b/>
              </w:rPr>
              <w:t>Efeitos artístico-culturais, sociais e econômicos esperados com o projeto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Não Atende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Atende Parcialmente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Atende Plenamente</w:t>
            </w:r>
          </w:p>
        </w:tc>
        <w:tc>
          <w:tcPr>
            <w:tcW w:w="185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50 pontos</w:t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a)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O projeto contribui com a prática da cidadania cultural, com a ampliação das condições de acesso da comunidade aos bens e serviços culturais.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b)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As oficinas/ações formativas impactam de forma efetiva com a ampliação de repertórios artísticos e culturais.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c)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As estratégias de acessibilidade promovem o acesso e o protagonismo das pessoas com deficiência.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d)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O projeto estimula a diversidade cultural e a alteridade, promovendo o protagonismo e a interação entre grupos vulneráveis e excluídos.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30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e)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Promove a expressividade e a criação estética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f)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Prevê a realização de processos cooperativos e criativos continuados (p.ex.: jogo, dinâmica, experimentação, exercício estético, entre outros)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40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g)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Contribui para o uso protagonista e consciente das tecnologias digitais, realizando estratégias de desenvolvimento da cultura digital; a promoção de culturas populares e tradicionais em meios digitais; e/ou combate à desinformação.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30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h)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As ações previstas contribuem com a geração de trabalho e renda na comunidade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50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i)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Fomenta atividades para disponibilizar crédito solidário e de meios de circulação local (moedas sociais), disponibilizar equipamentos (estúdio, ilhas de edição, maquinas e equipamentos, etc.) para uso coletivo, e espaços de interação produtiva cooperativa e comercialização solidária (espaços de encontro e trabalho, portais e ferramentas na internet, eventos, lojas, feiras, etc.)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j)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O projeto prevê estratégias que impactam em diferentes dimensões da vida social, como educação, saúde, meio ambiente, segurança, mobilidade etc.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k)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O projeto prevê estratégias efetivas de participação da comunidade na gestão do Ponto de Cultura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l)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O projeto promoverá a atuação em rede do Ponto de Cultura para fortalecer a sua base comunitária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II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>
                <w:b/>
              </w:rPr>
              <w:t>Execução e detalhamento do Plano de Trabalho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Não Atende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Atende Parcialmente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Atende Plenamente</w:t>
            </w:r>
          </w:p>
        </w:tc>
        <w:tc>
          <w:tcPr>
            <w:tcW w:w="185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35 pontos</w:t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a)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Capacidade técnica, gerencial e operacional da entidade para execução do projeto (vinculação do portfólio com o projeto apresentado)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b)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O projeto define metas razoáveis e exequíveis a serem entregues, com informações sobre ações a serem executadas e prazos.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30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c)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O projeto prevê estratégias pertinentes em relação aos resultados pretendidos.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d)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O projeto prevê e detalha estratégias de divulgação específicas, com capacidade de democratização da informação acerca de suas ações.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30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e)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O projeto prevê estratégias e meios de verificação do cumprimento das metas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30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f)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A equipe técnica prevista é adequada para a realização do projeto.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g)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O projeto apresenta clareza, coerência e razoabilidade entre as ações do projeto e os itens de despesas e seus custos;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30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h)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O projeto tem exequibilidade, viabilidade para ser executado no prazo proposto.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III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b/>
              </w:rPr>
            </w:pPr>
            <w:r>
              <w:rPr>
                <w:b/>
              </w:rPr>
              <w:t>Abrangência do projeto considerando o público beneficiário</w:t>
            </w:r>
          </w:p>
          <w:p>
            <w:pPr>
              <w:pStyle w:val="LO-normal"/>
              <w:widowControl w:val="false"/>
              <w:rPr/>
            </w:pPr>
            <w:r>
              <w:rPr/>
              <w:t>A partir das informações dispostas no Planejamento do Projeto, a candidatura atenderá diretamente os seguintes públicos: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Não atende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Atende Parcialmente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Atende</w:t>
            </w:r>
          </w:p>
        </w:tc>
        <w:tc>
          <w:tcPr>
            <w:tcW w:w="185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15 pontos</w:t>
            </w:r>
          </w:p>
        </w:tc>
      </w:tr>
      <w:tr>
        <w:trPr>
          <w:trHeight w:val="330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a)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Estudantes da Rede Pública de ensino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30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b)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bottom"/>
          </w:tcPr>
          <w:p>
            <w:pPr>
              <w:pStyle w:val="LO-normal"/>
              <w:widowControl w:val="false"/>
              <w:rPr/>
            </w:pPr>
            <w:r>
              <w:rPr/>
              <w:t>Primeira Infância (crianças de 0 a 6 anos)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c)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População de baixa renda, habitando áreas com precária oferta de serviços públicos e de cultura, incluindo a área rural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30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d)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Pessoas com deficiência e(ou) mobilidade reduzida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30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e)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Povos Indígenas e Comunidades Tradicionais de Matriz Africana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30" w:hRule="atLeast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f)</w:t>
            </w:r>
          </w:p>
        </w:tc>
        <w:tc>
          <w:tcPr>
            <w:tcW w:w="4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/>
            </w:pPr>
            <w:r>
              <w:rPr/>
              <w:t>Pessoas LGBTQIA+</w:t>
            </w:r>
          </w:p>
        </w:tc>
        <w:tc>
          <w:tcPr>
            <w:tcW w:w="8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85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30" w:hRule="atLeast"/>
        </w:trPr>
        <w:tc>
          <w:tcPr>
            <w:tcW w:w="4604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TOTAL</w:t>
            </w:r>
          </w:p>
        </w:tc>
        <w:tc>
          <w:tcPr>
            <w:tcW w:w="376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100 PONTOS</w:t>
            </w:r>
          </w:p>
        </w:tc>
        <w:tc>
          <w:tcPr>
            <w:tcW w:w="18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b/>
              </w:rPr>
              <w:t>100 pontos</w:t>
            </w:r>
          </w:p>
        </w:tc>
      </w:tr>
    </w:tbl>
    <w:p>
      <w:pPr>
        <w:pStyle w:val="LO-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u w:val="single"/>
        </w:rPr>
        <w:t>Bloco 3 - Bonificações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Poderão ser atribuídas bonificações em formato de pontuação extra, seguindo diferentes critérios, de acordo com a deliberação do Ente Federado, </w:t>
      </w:r>
      <w:r>
        <w:rPr>
          <w:b/>
          <w:sz w:val="24"/>
          <w:szCs w:val="24"/>
          <w:u w:val="single"/>
        </w:rPr>
        <w:t>até o limite total de 5 (cinco) pontos</w:t>
      </w:r>
      <w:r>
        <w:rPr>
          <w:sz w:val="24"/>
          <w:szCs w:val="24"/>
        </w:rPr>
        <w:t>. Inclusive, é possível a não adoção de nenhum tipo de bonificação.</w:t>
      </w:r>
    </w:p>
    <w:p>
      <w:pPr>
        <w:pStyle w:val="LO-normal"/>
        <w:shd w:val="clear" w:fill="FFFFFF"/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[somente para editais estaduais] Será atribuída pontuação extra de 20 (vinte) pontos para projetos oriundos de municípios que não contem com editais municipais específicos para fomento a projetos continuados de Pontos de Cultura, por meio da celebração de Termos de Compromisso Cultural (TCC) - inclusive para os municípios tenham previsto editais de premiação. Essa pontuação não conta para o limite de 05 (cinco) pontos extra.</w:t>
      </w:r>
    </w:p>
    <w:p>
      <w:pPr>
        <w:pStyle w:val="LO-normal"/>
        <w:shd w:val="clear" w:fill="FFFFFF"/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O Ministério da Cultura fornecerá, aos governos estaduais, a listagem de municípios que não previram, em seus Planos Anuais de Aplicação de Recursos (PAAR), editais específicos para fomento a projetos continuados de Pontos de Cultura por meio de TCCs.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Ente Federativo responsável pelo Edital poderá definir pontuação extra (dentro do limite total de até 05 pontos adicionais para todas as possíveis bonificações definidas) para Pontos e Pontões de Cultura já certificados pelo Ministério da Cultura, </w:t>
      </w:r>
      <w:r>
        <w:rPr>
          <w:sz w:val="24"/>
          <w:szCs w:val="24"/>
          <w:u w:val="single"/>
        </w:rPr>
        <w:t>apenas no caso de não definir cotas (Anexo 01)</w:t>
      </w:r>
      <w:r>
        <w:rPr>
          <w:sz w:val="24"/>
          <w:szCs w:val="24"/>
        </w:rPr>
        <w:t>. Inclusive, pode não adotar bonificações para Pontos e Pontões de Cultura já certificados pelo Ministério da Cultura, a seu critério.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Caso opte por algum percentual de cotas para Pontos e Pontões de Cultura já certificados pelo Ministério da Cultura, a certificação não poderá ser em data posterior a 30 de junho de 2024 (considerando as inscrições efetuadas até 30 de março de 2024, pois o prazo de certificação, pela Comissão de Certificação do Cadastro Nacional de Pontos e Pontões de Cultura, é de até 90 dias). E não poderá ser definida cota por tempo de certificação, pois não há como se garantir a precisão deste tipo de informação.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Conforme consta na Portaria Nº 80/2023 do Ministério da Cultura (que regulamenta a PNAB), não poderá ser adotado qualquer outro cadastro (como Cadastro Estadual e/ou Municipal de Pontos de Cultura, ou qualquer outro cadastro) para bonificações. Apenas o Cadastro Nacional de Pontos e Pontões de Cultura poderá ser objeto de bonificações.</w:t>
      </w:r>
    </w:p>
    <w:tbl>
      <w:tblPr>
        <w:tblStyle w:val="Table3"/>
        <w:tblW w:w="879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4305"/>
        <w:gridCol w:w="4484"/>
      </w:tblGrid>
      <w:tr>
        <w:trPr/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CRITÉRIO DE BONIFICAÇÃO</w:t>
            </w:r>
          </w:p>
        </w:tc>
        <w:tc>
          <w:tcPr>
            <w:tcW w:w="4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PONTUAÇÃO ATRIBUÍDA</w:t>
            </w:r>
          </w:p>
        </w:tc>
      </w:tr>
      <w:tr>
        <w:trPr/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Não haverá</w:t>
            </w:r>
          </w:p>
        </w:tc>
        <w:tc>
          <w:tcPr>
            <w:tcW w:w="4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O Ente Federativo deverá considerar o conjunto de regramentos previstos na Instrução Normativa MinC nº 10, de 28 de dezembro de 2023, que dispõe sobre as regras e os procedimentos para implementação das ações afirmativas e medidas de acessibilidade de que trata o Decreto nº 11.740, de 18 de outubro de 2023, que regulamenta a Lei nº 14.399, de 08 de julho de 2022, a qual institui a Política Nacional Aldir Blanc de Fomento à Cultura. Em especial, o Capítulo III: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“</w:t>
      </w:r>
      <w:r>
        <w:rPr>
          <w:b/>
          <w:sz w:val="24"/>
          <w:szCs w:val="24"/>
        </w:rPr>
        <w:t>CAPÍTULO III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DAS BONIFICAÇÕES OU DOS CRITÉRIOS DIFERENCIADOS DE PONTUAÇÃO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Art. 11. Os critérios diferenciados de pontuação têm como objetivo valorizar e induzir propostas que contemplem ou tenham associação às políticas afirmativas, podendo ser aplicados a pessoas físicas, pessoas jurídicas ou grupos e coletivos sem constituição jurídica.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Art. 12. Os procedimentos públicos de seleção podem conter critérios diferenciados de pontuação, inclusive critérios de desempate, considerando: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I - o perfil do público-alvo a que a ação, projeto ou produto cultural é direcionado;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II - o perfil do agente cultural que propõe a ação, projeto ou produto cultural;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III - a linguagem, expressão cultural e/ou temática da ação, projeto ou produto cultural;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IV - a facilitação do acesso pela população aos bens e serviços gerados pela ação, projeto ou produto cultural, por meio de: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a) gratuidade de ingressos ou ingressos a preços populares;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b) distribuição gratuita de produtos culturais para escolas públicas, Unidades Básicas de Saúde - UBS, Centro de Atenção Psicossocial - CAPS, Centros de Referência da Assistência Social - CRAS, e demais equipamentos públicos; e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b/>
          <w:sz w:val="24"/>
          <w:szCs w:val="24"/>
          <w:highlight w:val="green"/>
          <w:u w:val="single"/>
        </w:rPr>
      </w:pPr>
      <w:r>
        <w:rPr>
          <w:sz w:val="24"/>
          <w:szCs w:val="24"/>
        </w:rPr>
        <w:t>c) outras estratégias de democratização do acesso.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Notal final de cada Avaliador(a)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sz w:val="24"/>
          <w:szCs w:val="24"/>
        </w:rPr>
      </w:pPr>
      <w:r>
        <w:rPr>
          <w:sz w:val="24"/>
          <w:szCs w:val="24"/>
        </w:rPr>
        <w:t>A nota final de cada avaliador(a) será obtida a partir do cálculo da média aritmética simples dos Blocos 1 e 2 e, depois, a soma das possíveis bonificações provenientes do Blocos 3.</w:t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sz w:val="24"/>
          <w:szCs w:val="24"/>
        </w:rPr>
      </w:pPr>
      <w:r>
        <w:rPr>
          <w:sz w:val="24"/>
          <w:szCs w:val="24"/>
        </w:rPr>
        <w:t>Pontuação Final por Avaliador = [(Pontuação no Bloco 1 + Pontuação no Bloco 2) ÷ 2] + Pontuação Bloco 3 (caso haja)</w:t>
      </w:r>
    </w:p>
    <w:sectPr>
      <w:headerReference w:type="default" r:id="rId2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spacing w:lineRule="auto" w:line="240"/>
      <w:jc w:val="center"/>
      <w:rPr/>
    </w:pPr>
    <w:r>
      <w:rPr/>
      <w:drawing>
        <wp:anchor behindDoc="0" distT="0" distB="0" distL="0" distR="0" simplePos="0" locked="0" layoutInCell="0" allowOverlap="1" relativeHeight="7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188460" cy="77978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88460" cy="779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-normal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-normal"/>
    <w:next w:val="LO-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-normal"/>
    <w:next w:val="LO-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-normal"/>
    <w:next w:val="LO-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-normal"/>
    <w:next w:val="LO-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-normal"/>
    <w:next w:val="LO-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O-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-normal"/>
    <w:next w:val="LO-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-normal"/>
    <w:next w:val="LO-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zfWugCoF589H6q86rC1XSbGRIuw==">CgMxLjA4AHIhMVFYSkZFTy01T1B1OVpkbnpLTm9hWnFYdE1lTWh5cG5x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6</Pages>
  <Words>1681</Words>
  <Characters>8791</Characters>
  <CharactersWithSpaces>10191</CharactersWithSpaces>
  <Paragraphs>281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2024-10-09T12:03:29Z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