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ANEXO IV</w:t>
      </w:r>
    </w:p>
    <w:p>
      <w:pPr>
        <w:pStyle w:val="Normal1"/>
        <w:spacing w:lineRule="auto" w:line="276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CRITÉRIOS DE SELEÇÃO E BÔNUS DE PONTUAÇÃO</w:t>
      </w:r>
    </w:p>
    <w:p>
      <w:pPr>
        <w:pStyle w:val="Normal1"/>
        <w:spacing w:lineRule="auto" w:line="276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A avaliação das candidaturas será realizada mediante atribuição de notas aos critérios de seleção, conforme descrição a seguir: 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pleno de atendimento do critério - 10 pontos; 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satisfatório de atendimento do critério – 6 pontos; 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insatisfatório de atendimento do critério – 2 pontos; 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Não atendimento do critério – 0 pontos.</w:t>
      </w:r>
    </w:p>
    <w:p>
      <w:pPr>
        <w:pStyle w:val="Normal1"/>
        <w:spacing w:lineRule="auto" w:line="276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tbl>
      <w:tblPr>
        <w:tblStyle w:val="Table1"/>
        <w:tblW w:w="906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590"/>
        <w:gridCol w:w="5234"/>
        <w:gridCol w:w="2236"/>
      </w:tblGrid>
      <w:tr>
        <w:trPr>
          <w:trHeight w:val="420" w:hRule="atLeast"/>
        </w:trPr>
        <w:tc>
          <w:tcPr>
            <w:tcW w:w="9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CRITÉRIOS OBRIGATÓRIOS</w:t>
            </w:r>
          </w:p>
        </w:tc>
      </w:tr>
      <w:tr>
        <w:trPr>
          <w:trHeight w:val="300" w:hRule="atLeast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Identificação do Critério</w:t>
            </w:r>
          </w:p>
        </w:tc>
        <w:tc>
          <w:tcPr>
            <w:tcW w:w="5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Descrição do Critério</w:t>
            </w:r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Pontuação Máxima</w:t>
            </w:r>
          </w:p>
        </w:tc>
      </w:tr>
      <w:tr>
        <w:trPr>
          <w:trHeight w:val="300" w:hRule="atLeast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5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ind w:right="8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Reconhecida atuação na categoria cultural inscrito(a)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5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Integração e inovação do agente cultural com outras esferas do conhecimento e da vida social. Ex.: integração entre cultura e educação, cultura e saúde, cultura e meio ambiente, etc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5234" w:type="dxa"/>
            <w:tcBorders>
              <w:top w:val="single" w:sz="8" w:space="0" w:color="000000"/>
              <w:left w:val="single" w:sz="8" w:space="0" w:color="000000"/>
              <w:bottom w:val="single" w:sz="8" w:space="0" w:color="2B2B2B"/>
              <w:right w:val="single" w:sz="8" w:space="0" w:color="2B2B2B"/>
            </w:tcBorders>
          </w:tcPr>
          <w:p>
            <w:pPr>
              <w:pStyle w:val="Normal1"/>
              <w:widowControl w:val="false"/>
              <w:spacing w:lineRule="auto" w:line="276" w:before="120" w:after="0"/>
              <w:ind w:right="8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Contribuição a populações em situação de vulnerabilidade social, tais como idosos, crianças, pessoas negras, etc)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2B2B2B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B2B2B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5234" w:type="dxa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</w:tcPr>
          <w:p>
            <w:pPr>
              <w:pStyle w:val="Normal1"/>
              <w:widowControl w:val="false"/>
              <w:spacing w:lineRule="auto" w:line="276" w:before="120" w:after="0"/>
              <w:ind w:right="8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Contribuição do agente cultural à(s) comunidade(s) em que atua, tais como realização de ações dentro da comunidade, contratação de profissionais da comunidade, etc</w:t>
            </w:r>
          </w:p>
        </w:tc>
        <w:tc>
          <w:tcPr>
            <w:tcW w:w="2236" w:type="dxa"/>
            <w:tcBorders>
              <w:top w:val="single" w:sz="8" w:space="0" w:color="000000"/>
              <w:left w:val="single" w:sz="8" w:space="0" w:color="2B2B2B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10</w:t>
            </w:r>
          </w:p>
        </w:tc>
      </w:tr>
      <w:tr>
        <w:trPr>
          <w:trHeight w:val="420" w:hRule="atLeast"/>
        </w:trPr>
        <w:tc>
          <w:tcPr>
            <w:tcW w:w="68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PONTUAÇÃO TOTAL: 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40</w:t>
            </w:r>
          </w:p>
        </w:tc>
      </w:tr>
    </w:tbl>
    <w:p>
      <w:pPr>
        <w:pStyle w:val="Normal1"/>
        <w:spacing w:lineRule="auto" w:line="276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Além da pontuação acima, o agente cultural pode receber bônus de pontuação, ou seja, uma pontuação extra, conforme critérios abaixo especificados: 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para estabelecer pontuação extra de acordo com a realidade local, podendo contemplar mulheres, pessoas negras, pessoas e povos indígenas, povos e comunidades tradicionais de que trata o § 2º do Art. 4º do Decreto nº 8.750, de 9 de maio de 2016, pessoas LGBTQIAPN+, pessoas com deficiência, pessoas idosas, pessoas em situação de rua, e outros grupos vulnerabilizados socialmente, nos termos dos Artigos 2º, 11 e 12 da Instrução  Normativa MINC nº 10/2023. 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2"/>
        <w:tblW w:w="898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694"/>
        <w:gridCol w:w="5610"/>
        <w:gridCol w:w="1681"/>
      </w:tblGrid>
      <w:tr>
        <w:trPr>
          <w:trHeight w:val="420" w:hRule="atLeast"/>
        </w:trPr>
        <w:tc>
          <w:tcPr>
            <w:tcW w:w="8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PONTUAÇÃO BÔNUS PARA AGENTES CULTURAIS PESSOAS FÍSICAS</w:t>
            </w:r>
          </w:p>
        </w:tc>
      </w:tr>
      <w:tr>
        <w:trPr>
          <w:trHeight w:val="300" w:hRule="atLeast"/>
        </w:trPr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Identificação do Ponto Extra</w:t>
            </w:r>
          </w:p>
        </w:tc>
        <w:tc>
          <w:tcPr>
            <w:tcW w:w="5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Descrição do Ponto Extra</w:t>
            </w:r>
          </w:p>
        </w:tc>
        <w:tc>
          <w:tcPr>
            <w:tcW w:w="1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Pontuação </w:t>
            </w:r>
          </w:p>
        </w:tc>
      </w:tr>
      <w:tr>
        <w:trPr>
          <w:trHeight w:val="300" w:hRule="atLeast"/>
        </w:trPr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 cultural do gênero feminino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 cultural negro ou indígena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H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 cultural com deficiência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 cultural 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</w:p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420" w:hRule="atLeast"/>
        </w:trPr>
        <w:tc>
          <w:tcPr>
            <w:tcW w:w="7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TOTAL</w:t>
            </w:r>
          </w:p>
        </w:tc>
        <w:tc>
          <w:tcPr>
            <w:tcW w:w="16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20 PONTOS</w:t>
            </w:r>
          </w:p>
        </w:tc>
      </w:tr>
    </w:tbl>
    <w:p>
      <w:pPr>
        <w:pStyle w:val="Normal1"/>
        <w:spacing w:lineRule="auto" w:line="276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tbl>
      <w:tblPr>
        <w:tblStyle w:val="Table3"/>
        <w:tblW w:w="897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740"/>
        <w:gridCol w:w="5580"/>
        <w:gridCol w:w="1650"/>
      </w:tblGrid>
      <w:tr>
        <w:trPr>
          <w:trHeight w:val="420" w:hRule="atLeast"/>
        </w:trPr>
        <w:tc>
          <w:tcPr>
            <w:tcW w:w="8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PONTUAÇÃO EXTRA PARA AGENTES CULTURAIS PESSOAS JURÍDICAS E COLETIVOS OU GRUPOS CULTURAIS SEM CNPJ</w:t>
            </w:r>
          </w:p>
        </w:tc>
      </w:tr>
      <w:tr>
        <w:trPr>
          <w:trHeight w:val="300" w:hRule="atLeast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Identificação do Ponto Extra</w:t>
            </w:r>
          </w:p>
        </w:tc>
        <w:tc>
          <w:tcPr>
            <w:tcW w:w="55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Descrição do Ponto Extra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Pontuação </w:t>
            </w:r>
          </w:p>
        </w:tc>
      </w:tr>
      <w:tr>
        <w:trPr>
          <w:trHeight w:val="300" w:hRule="atLeast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J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jurídicas ou coletivos/grupos compostos por mais de 50% de pessoas negras ou indígenas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K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jurídicas compostas por mais de 50% de mulheres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jurídicas artístico-culturais sediadas e 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</w:p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1"/>
              <w:widowControl w:val="false"/>
              <w:spacing w:lineRule="auto" w:line="276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</w:t>
            </w:r>
          </w:p>
        </w:tc>
      </w:tr>
      <w:tr>
        <w:trPr>
          <w:trHeight w:val="420" w:hRule="atLeast"/>
        </w:trPr>
        <w:tc>
          <w:tcPr>
            <w:tcW w:w="7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TOTAL</w:t>
            </w:r>
          </w:p>
        </w:tc>
        <w:tc>
          <w:tcPr>
            <w:tcW w:w="16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76" w:before="240" w:after="240"/>
              <w:jc w:val="center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20 PONTOS</w:t>
            </w:r>
          </w:p>
        </w:tc>
      </w:tr>
    </w:tbl>
    <w:p>
      <w:pPr>
        <w:pStyle w:val="Normal1"/>
        <w:spacing w:lineRule="auto" w:line="276" w:before="120" w:after="120"/>
        <w:ind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2"/>
        </w:numPr>
        <w:pBdr/>
        <w:shd w:val="clear" w:fill="auto"/>
        <w:spacing w:lineRule="auto" w:line="276" w:before="120" w:after="0"/>
        <w:ind w:left="720" w:right="120" w:hanging="36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pontuação final de cada candidatura será </w:t>
      </w:r>
      <w:r>
        <w:rPr>
          <w:rFonts w:eastAsia="Arial" w:cs="Arial" w:ascii="Arial" w:hAnsi="Arial"/>
          <w:b/>
          <w:sz w:val="24"/>
          <w:szCs w:val="24"/>
        </w:rPr>
        <w:t>60 pontos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.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3"/>
        </w:numPr>
        <w:pBdr/>
        <w:shd w:val="clear" w:fill="auto"/>
        <w:spacing w:lineRule="auto" w:line="276" w:before="0" w:after="0"/>
        <w:ind w:left="720" w:right="120" w:hanging="36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Os critérios gerais são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eliminatórios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de modo que, o agente cultural que receber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pontuação 0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em algum dos critérios será desclassificado do Edital.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0" w:after="0"/>
        <w:ind w:left="720" w:right="0" w:hanging="36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Os bônus de pontuação são cumulativos e não constituem critérios obrigatórios, de modo que a pontuação 0 em algum dos critérios não desclassifica o agente cultural.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0" w:after="0"/>
        <w:ind w:left="720" w:right="0" w:hanging="36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Em caso de empate, serão utilizados para fins de classificação a maior nota nos critérios de acordo com a ordem abaixo definida: A, B, C, D, E,respectivamente. Caso nenhum dos critérios acima elencados seja capaz de promover o desempate serão adotados critérios de desempate na ordem a seguir:</w:t>
        <w:br/>
      </w:r>
      <w:r>
        <w:rPr>
          <w:rFonts w:eastAsia="Arial" w:cs="Arial" w:ascii="Arial" w:hAnsi="Arial"/>
          <w:sz w:val="24"/>
          <w:szCs w:val="24"/>
        </w:rPr>
        <w:t xml:space="preserve">Serão observados os critérios dispostos no </w:t>
      </w:r>
      <w:hyperlink r:id="rId2">
        <w:r>
          <w:rPr>
            <w:rFonts w:eastAsia="Arial" w:cs="Arial" w:ascii="Arial" w:hAnsi="Arial"/>
            <w:sz w:val="24"/>
            <w:szCs w:val="24"/>
            <w:u w:val="single"/>
          </w:rPr>
          <w:t>Decreto Nº 11.453, de 23 De Março de 2023</w:t>
        </w:r>
      </w:hyperlink>
      <w:r>
        <w:rPr>
          <w:rFonts w:eastAsia="Arial" w:cs="Arial" w:ascii="Arial" w:hAnsi="Arial"/>
          <w:sz w:val="24"/>
          <w:szCs w:val="24"/>
        </w:rPr>
        <w:t xml:space="preserve"> que dispõe sobre os mecanismos de fomento do sistema de financiamento à cultura.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0" w:after="0"/>
        <w:ind w:left="720" w:right="0" w:hanging="360"/>
        <w:jc w:val="both"/>
        <w:rPr>
          <w:rFonts w:ascii="Calibri" w:hAnsi="Calibri" w:eastAsia="Calibri" w:cs="Calibri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Serão considerados aptos os agentes culturais que receberem nota final igual ou superior a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30 pontos.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0" w:after="0"/>
        <w:ind w:left="720" w:right="0" w:hanging="36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falsidade de informações acarretará desclassificação, podendo ensejar, ainda, a aplicação de sanções administrativas ou criminais.</w:t>
        <w:br/>
      </w:r>
    </w:p>
    <w:p>
      <w:pPr>
        <w:pStyle w:val="Normal1"/>
        <w:spacing w:lineRule="auto" w:line="276"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2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9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019550" cy="74803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48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textrun" w:customStyle="1">
    <w:name w:val="normaltextrun"/>
    <w:basedOn w:val="DefaultParagraphFont"/>
    <w:qFormat/>
    <w:rsid w:val="002440bf"/>
    <w:rPr/>
  </w:style>
  <w:style w:type="character" w:styleId="Eop" w:customStyle="1">
    <w:name w:val="eop"/>
    <w:basedOn w:val="DefaultParagraphFont"/>
    <w:qFormat/>
    <w:rsid w:val="002440bf"/>
    <w:rPr/>
  </w:style>
  <w:style w:type="character" w:styleId="CabealhoChar" w:customStyle="1">
    <w:name w:val="Cabeçalho Char"/>
    <w:basedOn w:val="DefaultParagraphFont"/>
    <w:uiPriority w:val="99"/>
    <w:qFormat/>
    <w:rsid w:val="001a7534"/>
    <w:rPr/>
  </w:style>
  <w:style w:type="character" w:styleId="RodapChar" w:customStyle="1">
    <w:name w:val="Rodapé Char"/>
    <w:basedOn w:val="DefaultParagraphFont"/>
    <w:uiPriority w:val="99"/>
    <w:qFormat/>
    <w:rsid w:val="001a7534"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istParagraph">
    <w:name w:val="List Paragraph"/>
    <w:basedOn w:val="Normal1"/>
    <w:uiPriority w:val="34"/>
    <w:qFormat/>
    <w:pPr>
      <w:spacing w:before="0" w:after="160"/>
      <w:ind w:left="720" w:hanging="0"/>
      <w:contextualSpacing/>
    </w:pPr>
    <w:rPr/>
  </w:style>
  <w:style w:type="paragraph" w:styleId="Paragraph" w:customStyle="1">
    <w:name w:val="paragraph"/>
    <w:basedOn w:val="Normal1"/>
    <w:qFormat/>
    <w:rsid w:val="002440b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1a753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1a753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egislacao.planalto.gov.br/legisla/legislacao.nsf/Viw_Identificacao/DEC 11.453-2023?OpenDocumen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V7HNqE6rhG2GsTRG6mrhm7SZ3nQ==">CgMxLjA4AHIhMWdjWVJMcDJDUnU1bUphNlJCMUlvRUthOVJ2Z2xYQ1Nn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4</Pages>
  <Words>653</Words>
  <Characters>3593</Characters>
  <CharactersWithSpaces>4213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2024-04-05T19:36:00Z</dcterms:created>
  <dc:creator>Caroline Moreira de Oliveira Neves</dc:creator>
  <dc:description/>
  <dc:language>pt-BR</dc:language>
  <cp:lastModifiedBy/>
  <dcterms:modified xsi:type="dcterms:W3CDTF">2024-10-09T12:43:22Z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