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III</w:t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CRITÉRIOS DE AVALIAÇÃO E SELEÇÃO DE PROJETOS DE PESQUISA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76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 avaliação dos projetos será realizada mediante atribuição de notas aos critérios de seleção, conforme descrição a seguir: </w:t>
      </w:r>
    </w:p>
    <w:p w:rsidR="00000000" w:rsidDel="00000000" w:rsidP="00000000" w:rsidRDefault="00000000" w:rsidRPr="00000000" w14:paraId="00000004">
      <w:pPr>
        <w:spacing w:after="120" w:before="120" w:line="276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• Grau pleno de atendimento do critério - 10 pontos; </w:t>
      </w:r>
    </w:p>
    <w:p w:rsidR="00000000" w:rsidDel="00000000" w:rsidP="00000000" w:rsidRDefault="00000000" w:rsidRPr="00000000" w14:paraId="00000005">
      <w:pPr>
        <w:spacing w:after="120" w:before="120" w:line="276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• Grau satisfatório de atendimento do critério – 6 pontos; </w:t>
      </w:r>
    </w:p>
    <w:p w:rsidR="00000000" w:rsidDel="00000000" w:rsidP="00000000" w:rsidRDefault="00000000" w:rsidRPr="00000000" w14:paraId="00000006">
      <w:pPr>
        <w:spacing w:after="120" w:before="120" w:line="276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• Grau insatisfatório de atendimento do critério – 2 pontos; </w:t>
      </w:r>
    </w:p>
    <w:p w:rsidR="00000000" w:rsidDel="00000000" w:rsidP="00000000" w:rsidRDefault="00000000" w:rsidRPr="00000000" w14:paraId="00000007">
      <w:pPr>
        <w:spacing w:after="120" w:before="120" w:line="276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• Não atendimento do critério – 0 pontos.</w:t>
      </w:r>
    </w:p>
    <w:p w:rsidR="00000000" w:rsidDel="00000000" w:rsidP="00000000" w:rsidRDefault="00000000" w:rsidRPr="00000000" w14:paraId="0000000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Ind w:w="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35"/>
        <w:gridCol w:w="6030"/>
        <w:gridCol w:w="1380"/>
        <w:tblGridChange w:id="0">
          <w:tblGrid>
            <w:gridCol w:w="1635"/>
            <w:gridCol w:w="6030"/>
            <w:gridCol w:w="13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CRITÉRIOS OBRIGATÓRIOS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Identificação do Critério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Descrição do Critério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Pontuação Máxima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Qualidade do Projeto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- Coerência do objeto, objetivos e justificativa do projeto - A análise deverá considerar,se o conteúdo do projeto apresenta, como um todo coerência, observando o objeto e a justificativa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Relevância do projeto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para o cenário cultural do Município de Ribeirão das Neves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A análise deverá considerar, para fins de avaliação e valoração, se a ação contribui para o enriquecimento e valorização da cultura do município.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Aspectos de integração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comunitária do projeto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- considera-se, para fins de avaliação e valoração, se o projeto apresenta aspectos de integração comunitária, em relação ao impacto social para a inclusão de pessoas com deficiência,idosos e demais grupos em situação de histórica vulnerabilidade econômica/social.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Trajetória artística e cultural do agente cultural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Será considerado para fins de análise a trajetória do agente cultural, com base no currículo e comprovações enviadas juntamente com o projeto.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Promoção de Diversidade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considera-se, para fins de avaliação e valoração, se o projeto apresenta estratégias que promovem a diversidade étnico-racial, de gênero, de orientação sexual, de integração de pessoas com deficiência, entre outras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PONTUAÇÃO TOTAL: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</w:t>
            </w:r>
          </w:p>
        </w:tc>
      </w:tr>
    </w:tbl>
    <w:p w:rsidR="00000000" w:rsidDel="00000000" w:rsidP="00000000" w:rsidRDefault="00000000" w:rsidRPr="00000000" w14:paraId="0000002D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Além da pontuação acima, o agente cultural pode receber bônus de pontuação, ou seja, uma pontuação extra, conforme critérios abaixo especificados: </w:t>
      </w:r>
    </w:p>
    <w:p w:rsidR="00000000" w:rsidDel="00000000" w:rsidP="00000000" w:rsidRDefault="00000000" w:rsidRPr="00000000" w14:paraId="0000002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Para estabelecer pontuação extra de acordo com a realidade local, podendo contemplar mulheres, pessoas negras, pessoas e povos indígenas, povos e comunidades tradicionais de que trata o § 2º do Art. 4º do Decreto nº 8.750, de 9 de maio de 2016, pessoas LGBTQIAPN+, pessoas com deficiência, pessoas idosas, pessoas em situação de rua, e outros grupos vulnerabilizados socialmente, nos termos dos Artigos 2º, 11 e 12 da Instrução Normativa MINC nº 10/2023.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10"/>
        <w:gridCol w:w="5685"/>
        <w:gridCol w:w="1650"/>
        <w:tblGridChange w:id="0">
          <w:tblGrid>
            <w:gridCol w:w="1710"/>
            <w:gridCol w:w="5685"/>
            <w:gridCol w:w="165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PONTUAÇÃO BÔNUS PARA PROPONENTES PESSOAS FÍSICAS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Identificação do Ponto Extra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Descrição do Ponto Extra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Pontuação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hd w:fill="ffffff" w:val="clear"/>
              <w:spacing w:after="240" w:before="24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Agente cultural do gênero feminino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hd w:fill="ffffff" w:val="clear"/>
              <w:spacing w:after="240" w:before="24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Agente cultural negro ou indígena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hd w:fill="ffffff" w:val="clear"/>
              <w:spacing w:after="240" w:before="24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Agente cultural com deficiência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hd w:fill="ffffff" w:val="clear"/>
              <w:spacing w:after="240" w:before="24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after="24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Agentes culturais que desenvolvam projetos inovadores e inclusivos, democratizando o acesso à arte e cultura em comunidades de baixa renda, áreas rurais e comunidades tradicionais. A comprovação se dará por meio de documentos que atestem a realização dos projetos e de comprovante de endereço.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hd w:fill="ffffff" w:val="clear"/>
              <w:spacing w:after="240" w:before="24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PONTUAÇÃO EXTRA TOTAL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hd w:fill="ffffff" w:val="clear"/>
              <w:spacing w:after="240" w:before="24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 PONTOS</w:t>
            </w:r>
          </w:p>
        </w:tc>
      </w:tr>
    </w:tbl>
    <w:p w:rsidR="00000000" w:rsidDel="00000000" w:rsidP="00000000" w:rsidRDefault="00000000" w:rsidRPr="00000000" w14:paraId="0000004B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pontuação final de cada candidatura será 70 PONTOS.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 critérios gerais são </w:t>
      </w:r>
      <w:r w:rsidDel="00000000" w:rsidR="00000000" w:rsidRPr="00000000">
        <w:rPr>
          <w:b w:val="1"/>
          <w:sz w:val="24"/>
          <w:szCs w:val="24"/>
          <w:rtl w:val="0"/>
        </w:rPr>
        <w:t xml:space="preserve">eliminatórios</w:t>
      </w:r>
      <w:r w:rsidDel="00000000" w:rsidR="00000000" w:rsidRPr="00000000">
        <w:rPr>
          <w:sz w:val="24"/>
          <w:szCs w:val="24"/>
          <w:rtl w:val="0"/>
        </w:rPr>
        <w:t xml:space="preserve">, de modo que, o agente cultural que receber pontuação 0 em algum dos critérios será desclassificado do Edital.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 bônus de pontuação são cumulativos e não constituem critérios obrigatórios, de modo que a pontuação 0 em algum dos critérios não desclassifica o proponente.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 caso de empate, serão utilizados para fins de classificação dos projetos a maior nota nos critérios de acordo com a ordem abaixo definida: A, B, C, D, E, respectivamente.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Caso nenhum dos critérios acima elencados seja capaz de promover o desempate serão adotados critérios de desempate na ordem a seguir:</w:t>
      </w:r>
    </w:p>
    <w:p w:rsidR="00000000" w:rsidDel="00000000" w:rsidP="00000000" w:rsidRDefault="00000000" w:rsidRPr="00000000" w14:paraId="00000051">
      <w:pPr>
        <w:spacing w:after="120" w:before="120" w:line="360" w:lineRule="auto"/>
        <w:ind w:left="720" w:right="120" w:firstLine="0"/>
        <w:jc w:val="both"/>
        <w:rPr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Serão observados os critérios dispostos no </w:t>
      </w:r>
      <w:hyperlink r:id="rId7">
        <w:r w:rsidDel="00000000" w:rsidR="00000000" w:rsidRPr="00000000">
          <w:rPr>
            <w:sz w:val="24"/>
            <w:szCs w:val="24"/>
            <w:u w:val="single"/>
            <w:rtl w:val="0"/>
          </w:rPr>
          <w:t xml:space="preserve">Decreto Nº 11.453, de 23     De Março de 2023</w:t>
        </w:r>
      </w:hyperlink>
      <w:r w:rsidDel="00000000" w:rsidR="00000000" w:rsidRPr="00000000">
        <w:rPr>
          <w:sz w:val="24"/>
          <w:szCs w:val="24"/>
          <w:rtl w:val="0"/>
        </w:rPr>
        <w:t xml:space="preserve"> que dispõe sobre os mecanismos de fomento do sistema de financiamento à cultura.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Serão considerados aptos os projetos que receberem nota final igual ou superior a 35 pontos.</w:t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falsidade de informações acarretará desclassificação, podendo ensejar, ainda, a aplicação de sanções administrativas ou criminais.</w:t>
      </w:r>
    </w:p>
    <w:p w:rsidR="00000000" w:rsidDel="00000000" w:rsidP="00000000" w:rsidRDefault="00000000" w:rsidRPr="00000000" w14:paraId="0000005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tabs>
        <w:tab w:val="center" w:leader="none" w:pos="4252"/>
        <w:tab w:val="right" w:leader="none" w:pos="8504"/>
      </w:tabs>
      <w:spacing w:line="240" w:lineRule="auto"/>
      <w:jc w:val="both"/>
      <w:rPr>
        <w:rFonts w:ascii="Aptos" w:cs="Aptos" w:eastAsia="Aptos" w:hAnsi="Aptos"/>
        <w:b w:val="1"/>
        <w:sz w:val="20"/>
        <w:szCs w:val="20"/>
      </w:rPr>
    </w:pPr>
    <w:r w:rsidDel="00000000" w:rsidR="00000000" w:rsidRPr="00000000">
      <w:rPr>
        <w:rFonts w:ascii="Aptos" w:cs="Aptos" w:eastAsia="Aptos" w:hAnsi="Aptos"/>
        <w:b w:val="1"/>
        <w:sz w:val="20"/>
        <w:szCs w:val="20"/>
        <w:rtl w:val="0"/>
      </w:rPr>
      <w:t xml:space="preserve">SECRETARIA MUNICIPAL DE ESPORTE E CULTURA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-1504949</wp:posOffset>
          </wp:positionH>
          <wp:positionV relativeFrom="paragraph">
            <wp:posOffset>649723</wp:posOffset>
          </wp:positionV>
          <wp:extent cx="7555696" cy="10684060"/>
          <wp:effectExtent b="0" l="0" r="0" t="0"/>
          <wp:wrapNone/>
          <wp:docPr descr="Fundo preto com letras brancas&#10;&#10;Descrição gerada automaticamente" id="863510625" name="image2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5696" cy="106840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color w:val="ff0000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tabs>
        <w:tab w:val="center" w:leader="none" w:pos="4252"/>
        <w:tab w:val="right" w:leader="none" w:pos="8504"/>
      </w:tabs>
      <w:spacing w:line="240" w:lineRule="auto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3861541" cy="713423"/>
          <wp:effectExtent b="0" l="0" r="0" t="0"/>
          <wp:docPr id="86351062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61541" cy="71342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NormalTable0" w:customStyle="1">
    <w:name w:val="Normal Table0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NormalTable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NormalTable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NormalTable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normaltextrun" w:customStyle="1">
    <w:name w:val="normaltextrun"/>
    <w:basedOn w:val="Fontepargpadro"/>
    <w:rsid w:val="00CC58A7"/>
  </w:style>
  <w:style w:type="character" w:styleId="eop" w:customStyle="1">
    <w:name w:val="eop"/>
    <w:basedOn w:val="Fontepargpadro"/>
    <w:rsid w:val="00CC58A7"/>
  </w:style>
  <w:style w:type="character" w:styleId="Forte">
    <w:name w:val="Strong"/>
    <w:basedOn w:val="Fontepargpadro"/>
    <w:uiPriority w:val="22"/>
    <w:qFormat w:val="1"/>
    <w:rsid w:val="004461EB"/>
    <w:rPr>
      <w:b w:val="1"/>
      <w:bCs w:val="1"/>
    </w:rPr>
  </w:style>
  <w:style w:type="table" w:styleId="Tabelacomgrade">
    <w:name w:val="Table Grid"/>
    <w:basedOn w:val="Tabelanormal"/>
    <w:uiPriority w:val="39"/>
    <w:rsid w:val="004461EB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centralizado" w:customStyle="1">
    <w:name w:val="texto_centralizado"/>
    <w:basedOn w:val="Normal"/>
    <w:rsid w:val="004461E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 w:val="1"/>
    <w:rsid w:val="003F1821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3F1821"/>
  </w:style>
  <w:style w:type="paragraph" w:styleId="Rodap">
    <w:name w:val="footer"/>
    <w:basedOn w:val="Normal"/>
    <w:link w:val="RodapChar"/>
    <w:uiPriority w:val="99"/>
    <w:unhideWhenUsed w:val="1"/>
    <w:rsid w:val="003F1821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3F1821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legislacao.planalto.gov.br/legisla/legislacao.nsf/Viw_Identificacao/DEC%2011.453-2023?OpenDocument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rwOqxafnxlSqAkrv7l6l8ohIxw==">CgMxLjA4AHIhMW9JWG5VZjNCRWtVV2hrMHN1dzVucVAzWW1oRkZURlMw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2024-04-29T14:29:00Z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0x0101005082537F1A1EA24084C2ADC420B2B675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_SourceUrl">
    <vt:lpwstr>_SourceUrl</vt:lpwstr>
  </property>
  <property fmtid="{D5CDD505-2E9C-101B-9397-08002B2CF9AE}" pid="6" name="_SharedFileIndex">
    <vt:lpwstr>_SharedFileIndex</vt:lpwstr>
  </property>
  <property fmtid="{D5CDD505-2E9C-101B-9397-08002B2CF9AE}" pid="7" name="ComplianceAssetId">
    <vt:lpwstr>ComplianceAssetId</vt:lpwstr>
  </property>
  <property fmtid="{D5CDD505-2E9C-101B-9397-08002B2CF9AE}" pid="8" name="TemplateUrl">
    <vt:lpwstr>TemplateUrl</vt:lpwstr>
  </property>
  <property fmtid="{D5CDD505-2E9C-101B-9397-08002B2CF9AE}" pid="9" name="_ExtendedDescription">
    <vt:lpwstr>_ExtendedDescription</vt:lpwstr>
  </property>
  <property fmtid="{D5CDD505-2E9C-101B-9397-08002B2CF9AE}" pid="10" name="TriggerFlowInfo">
    <vt:lpwstr>TriggerFlowInfo</vt:lpwstr>
  </property>
  <property fmtid="{D5CDD505-2E9C-101B-9397-08002B2CF9AE}" pid="11" name="xd_Signature">
    <vt:lpwstr>false</vt:lpwstr>
  </property>
</Properties>
</file>