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39"/>
        <w:gridCol w:w="1440"/>
        <w:gridCol w:w="20"/>
        <w:gridCol w:w="1600"/>
        <w:gridCol w:w="1040"/>
        <w:gridCol w:w="360"/>
        <w:gridCol w:w="401"/>
        <w:gridCol w:w="799"/>
        <w:gridCol w:w="1041"/>
        <w:gridCol w:w="760"/>
        <w:gridCol w:w="799"/>
        <w:gridCol w:w="380"/>
        <w:gridCol w:w="601"/>
        <w:gridCol w:w="819"/>
        <w:gridCol w:w="301"/>
        <w:gridCol w:w="120"/>
        <w:gridCol w:w="379"/>
        <w:gridCol w:w="40"/>
        <w:gridCol w:w="6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3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– Demonstrativo 4 (LRF, art.4º, § 2º, inciso III)</w:t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999" w:type="dxa"/>
            <w:gridSpan w:val="17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PATRIMÔNIO LÍQUIDO</w:t>
            </w:r>
          </w:p>
        </w:tc>
        <w:tc>
          <w:tcPr>
            <w:tcW w:w="1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Patrimônio/Capital</w:t>
            </w:r>
          </w:p>
        </w:tc>
        <w:tc>
          <w:tcPr>
            <w:tcW w:w="1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Reservas</w:t>
            </w:r>
          </w:p>
        </w:tc>
        <w:tc>
          <w:tcPr>
            <w:tcW w:w="1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Acumulado</w:t>
            </w:r>
          </w:p>
        </w:tc>
        <w:tc>
          <w:tcPr>
            <w:tcW w:w="1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1.008.458.378,49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18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792.104.071,68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1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706.995.412,04</w:t>
            </w:r>
          </w:p>
        </w:tc>
        <w:tc>
          <w:tcPr>
            <w:tcW w:w="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1.008.458.378,49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792.104.071,68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706.995.412,04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REGIME PREVIDENCIÁRIO</w:t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PATRIMÔNIO LÍQUIDO</w:t>
            </w:r>
          </w:p>
        </w:tc>
        <w:tc>
          <w:tcPr>
            <w:tcW w:w="1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Patrimônio</w:t>
            </w:r>
          </w:p>
        </w:tc>
        <w:tc>
          <w:tcPr>
            <w:tcW w:w="1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Reservas</w:t>
            </w:r>
          </w:p>
        </w:tc>
        <w:tc>
          <w:tcPr>
            <w:tcW w:w="1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Lucros ou Prejuízos Acumulados</w:t>
            </w:r>
          </w:p>
        </w:tc>
        <w:tc>
          <w:tcPr>
            <w:tcW w:w="1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13:24:37.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111</Words>
  <Characters>650</Characters>
  <CharactersWithSpaces>686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