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579"/>
        <w:gridCol w:w="20"/>
        <w:gridCol w:w="400"/>
        <w:gridCol w:w="1500"/>
        <w:gridCol w:w="1100"/>
        <w:gridCol w:w="901"/>
        <w:gridCol w:w="1200"/>
        <w:gridCol w:w="1200"/>
        <w:gridCol w:w="979"/>
        <w:gridCol w:w="221"/>
        <w:gridCol w:w="20"/>
        <w:gridCol w:w="260"/>
        <w:gridCol w:w="1120"/>
        <w:gridCol w:w="120"/>
        <w:gridCol w:w="419"/>
        <w:gridCol w:w="6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 DE METAS FISCAIS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ESTIMATIVA E COMPENSAÇÃO DA RENÚNCIA DE RECEITA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AMF – Demonstrativo 7 (LRF, art. 4°, § 2°, inciso V)</w:t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2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TRIBUTO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MODALIDADE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SETORES / PROGRAMAS / BENEFICIÁRIO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RENÚNCIA DA RECEITA PREVISTA</w:t>
            </w:r>
          </w:p>
        </w:tc>
        <w:tc>
          <w:tcPr>
            <w:tcW w:w="199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COMPENSAÇÃO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2028</w:t>
            </w:r>
          </w:p>
        </w:tc>
        <w:tc>
          <w:tcPr>
            <w:tcW w:w="1999" w:type="dxa"/>
            <w:gridSpan w:val="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Imposto sobre a Propriedade Predial e Territorial Urbana - Principal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não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Proprietários de imóveis residenciais que sejam considerados de caráter social: um único imóvel residencial que tenha área construída de até 60 m² ou portadores de doenças crônicas e outros requisitos definidos em lei.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622.201,58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650.200,65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676.208,67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 Prest. Serv. Limpeza Púb. Manejo de Resíduos Sólidos - Principal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não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Órgãos, instituições e entidades previstos no Art. 200 da Lei Complementar 142/2013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79.146,79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82.708,39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86.016,73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Imposto sobre a Propriedade Predial e Territorial Urbana - Principal</w:t>
            </w:r>
          </w:p>
        </w:tc>
        <w:tc>
          <w:tcPr>
            <w:tcW w:w="15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Desconto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Desconto por pagamento em cota única.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1.838.005,59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1.920.715,84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1.997.544,47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Imposto sobre a Propriedade Predial e Territorial Urbana - Principal</w:t>
            </w:r>
          </w:p>
        </w:tc>
        <w:tc>
          <w:tcPr>
            <w:tcW w:w="15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Desconto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Desconto do “Bônus Cidadania”. Desconto sob IPTU dos contribuintes que efetuaram o pagamento do exercício anterior em cota única.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1.343.738,35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1.404.206,57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1.460.374,83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Dívida Ativa</w:t>
            </w:r>
          </w:p>
        </w:tc>
        <w:tc>
          <w:tcPr>
            <w:tcW w:w="15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Remissão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Contribuintes pessoa física e jurídica que possuam pequenos débitos com a Fazenda Pública Municipal prestes a prescrever e que a execução fiscal fique mais onerosa que o valor do débito.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1.857,16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1.940,73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2.018,36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Dívida Ativa - Multas</w:t>
            </w:r>
          </w:p>
        </w:tc>
        <w:tc>
          <w:tcPr>
            <w:tcW w:w="15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Desconto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Desconto para pagamento à vista ou com entrada superior a 50% do débito, conforme Art. 11 da Lei 220/2021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343.342,99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358.793,42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373.145,16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Imposto sobre a Propriedade Predial e Territorial Urbana - Principal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Alteração de alíquota ou modificação de base de cálculo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Empresas que pretendem se instalar ou ampliar as atividades no Município conforme Lei 3644/2014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68.927,48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72.029,21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74.910,38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ITBI - Impostos sobre Transmissão "Inter Vivos" de Bens Imóveis e de Direitos Reais sobre Imóveis - Principal - ITBI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Alteração de alíquota ou modificação de base de cálculo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Empresas que pretendem se instalar ou ampliar as atividades no Município conforme Lei 3644/2014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92.858,15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97.036,77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100.918,24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ISSQN - Imposto sobre Serviços de Qualquer Natureza - ISSQN - Principal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Alteração de alíquota ou modificação de base de cálculo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Empresas que pretendem se instalar ou ampliar as atividades no Município conforme Lei 3644/2014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118.600,86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123.937,90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128.895,42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Taxas de Insp. Controle e Fiscalização - Atividades 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Concessão de isenção em caráter 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Empresas que pretendem se instalar ou ampliar as 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6.190,54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6.469,12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6.727,88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Renúncia considerada na estimativa da Receita, 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 DE METAS FISCAIS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ESTIMATIVA E COMPENSAÇÃO DA RENÚNCIA DE RECEITA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AMF – Demonstrativo 7 (LRF, art. 4°, § 2°, inciso V)</w:t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2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TRIBUTO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MODALIDADE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SETORES / PROGRAMAS / BENEFICIÁRIO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RENÚNCIA DA RECEITA PREVISTA</w:t>
            </w:r>
          </w:p>
        </w:tc>
        <w:tc>
          <w:tcPr>
            <w:tcW w:w="199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COMPENSAÇÃO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2028</w:t>
            </w:r>
          </w:p>
        </w:tc>
        <w:tc>
          <w:tcPr>
            <w:tcW w:w="1999" w:type="dxa"/>
            <w:gridSpan w:val="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Comerciais</w:t>
            </w:r>
          </w:p>
        </w:tc>
        <w:tc>
          <w:tcPr>
            <w:tcW w:w="15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atividades no Município conforme Lei 3644/2014</w:t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Insp. Controle e Fiscalização - Obras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Empresas que pretendem se instalar ou ampliar as atividades no Município conforme Lei 3644/2014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6.190,54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6.469,12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6.727,88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Fiscalização de Vigilância Sanitária - Principal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Empresas que pretendem se instalar ou ampliar as atividades no Município conforme Lei 3644/2014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6.190,54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6.469,12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6.727,88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ISSQN - Imposto sobre Serviços de Qualquer Natureza - ISSQN - Principal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Concede isenção de ISSQN às empresas Concessionárias do Transporte Público Coletivo Urbano Municipal conforme Lei 4.330/2022.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413.393,94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431.996,67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449.276,54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Servicos de Trânsito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Concede isenção de CGO às empresas Concessionárias do Transporte Público Coletivo Urbano Municipal conforme Lei 4.330/2022.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232.239,05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242.689,81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252.397,40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Insp. Controle e Fiscalização - Trânsito e Transporte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Isenção da taxa de desvio de tráfego com fechamento de vias para eventos de caráter Religioso, Político-partidário, Social (sem fins lucrativos) e manifestações públicas.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1.161,56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1.213,83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1.262,38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Imposto sobre a Propriedade Predial e Territorial Urbana - Principal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não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Proprietários de imóveis residenciais localizados em área objeto de REURB-S, apenas imóveis residenciais cujo proprietário seja de baixa renda conforme critérios estabelecidos em Lei específica.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767.431,04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801.965,53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834.044,05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Taxas de Insp. Controle e Fiscalização - Atividades Comerciais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não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Isenção das Taxas Municipais para Templos, casas paroquiais, partidos políticos, caixas escolares, entidades beneficentes e outros conforme previsto no CTM.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140.330,25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146.645,11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152.510,91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7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Taxa de Cemitério</w:t>
            </w:r>
          </w:p>
        </w:tc>
        <w:tc>
          <w:tcPr>
            <w:tcW w:w="1500" w:type="dxa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Concessão de isenção em caráter não Geral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Isenção de taxas de cemitério para todos os contribuintes cadastros no CAD Único.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5.481,65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5.728,32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5.957,46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Renúncia considerada na estimativa da Receita, não afetando as metas fiscais previstas, 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IPTU - Dívida Ativa - Multas</w:t>
            </w:r>
          </w:p>
        </w:tc>
        <w:tc>
          <w:tcPr>
            <w:tcW w:w="1500" w:type="dxa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Desconto</w:t>
            </w:r>
          </w:p>
        </w:tc>
        <w:tc>
          <w:tcPr>
            <w:tcW w:w="2001" w:type="dxa"/>
            <w:gridSpan w:val="2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Previsão de realização de REFIS com finalidade de incentivo de regularização da situação fiscal dos 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3.484.279,05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Renúncia considerada na estimativa da Receita, não afetando as metas fiscais previstas, 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 DE METAS FISCAIS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ESTIMATIVA E COMPENSAÇÃO DA RENÚNCIA DE RECEITA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11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AMF – Demonstrativo 7 (LRF, art. 4°, § 2°, inciso V)</w:t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2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TRIBUTO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MODALIDADE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SETORES / PROGRAMAS / BENEFICIÁRIO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RENÚNCIA DA RECEITA PREVISTA</w:t>
            </w:r>
          </w:p>
        </w:tc>
        <w:tc>
          <w:tcPr>
            <w:tcW w:w="199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COMPENSAÇÃO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2028</w:t>
            </w:r>
          </w:p>
        </w:tc>
        <w:tc>
          <w:tcPr>
            <w:tcW w:w="1999" w:type="dxa"/>
            <w:gridSpan w:val="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1" w:type="dxa"/>
            <w:gridSpan w:val="2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contribuintes.</w:t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restart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conforme disposto no art. 14 inciso I da LC 101/2000.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79" w:type="dxa"/>
            <w:gridSpan w:val="5"/>
            <w:vMerge w:val="continue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</w:t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9.571.567,11</w:t>
            </w:r>
          </w:p>
        </w:tc>
        <w:tc>
          <w:tcPr>
            <w:tcW w:w="120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6.361.216,11</w:t>
            </w:r>
          </w:p>
        </w:tc>
        <w:tc>
          <w:tcPr>
            <w:tcW w:w="120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6.615.664,64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99" w:type="dxa"/>
            <w:gridSpan w:val="1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39" w:type="dxa"/>
            <w:gridSpan w:val="1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>Fonte: Sistema Planejamento - Betha Sistemas.Unidade Responsável: MUNICIPIO DE RIBEIRAO DAS NEVES. Emissão: 13/01/2026, às 13:26:07.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39" w:type="dxa"/>
            <w:gridSpan w:val="1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 xml:space="preserve">Nota(s) Explicativa(s): </w:t>
              <w:b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w="11906" w:h="16838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3</Pages>
  <Words>1279</Words>
  <Characters>7284</Characters>
  <CharactersWithSpaces>8375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